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4A" w:rsidRPr="00F22D4A" w:rsidRDefault="00F22D4A" w:rsidP="00F22D4A">
      <w:pPr>
        <w:widowControl/>
        <w:shd w:val="clear" w:color="auto" w:fill="FFFFFF"/>
        <w:jc w:val="center"/>
        <w:outlineLvl w:val="0"/>
        <w:rPr>
          <w:rFonts w:ascii="微软雅黑" w:eastAsia="微软雅黑" w:hAnsi="微软雅黑" w:cs="宋体"/>
          <w:b/>
          <w:bCs/>
          <w:color w:val="4B4B4B"/>
          <w:kern w:val="36"/>
          <w:sz w:val="25"/>
          <w:szCs w:val="25"/>
        </w:rPr>
      </w:pPr>
      <w:r w:rsidRPr="00F22D4A">
        <w:rPr>
          <w:rFonts w:ascii="微软雅黑" w:eastAsia="微软雅黑" w:hAnsi="微软雅黑" w:cs="宋体" w:hint="eastAsia"/>
          <w:b/>
          <w:bCs/>
          <w:color w:val="4B4B4B"/>
          <w:kern w:val="36"/>
          <w:sz w:val="25"/>
          <w:szCs w:val="25"/>
        </w:rPr>
        <w:t>教育部 财政部 国家发展改革委</w:t>
      </w:r>
      <w:r w:rsidRPr="00F22D4A">
        <w:rPr>
          <w:rFonts w:ascii="微软雅黑" w:eastAsia="微软雅黑" w:hAnsi="微软雅黑" w:cs="宋体" w:hint="eastAsia"/>
          <w:b/>
          <w:bCs/>
          <w:color w:val="4B4B4B"/>
          <w:kern w:val="36"/>
          <w:sz w:val="25"/>
          <w:szCs w:val="25"/>
        </w:rPr>
        <w:br/>
        <w:t>关于印发《统筹推进世界一流大学和一流学科建设</w:t>
      </w:r>
      <w:r w:rsidRPr="00F22D4A">
        <w:rPr>
          <w:rFonts w:ascii="微软雅黑" w:eastAsia="微软雅黑" w:hAnsi="微软雅黑" w:cs="宋体" w:hint="eastAsia"/>
          <w:b/>
          <w:bCs/>
          <w:color w:val="4B4B4B"/>
          <w:kern w:val="36"/>
          <w:sz w:val="25"/>
          <w:szCs w:val="25"/>
        </w:rPr>
        <w:br/>
        <w:t>实施办法（暂行）》的通知</w:t>
      </w:r>
    </w:p>
    <w:p w:rsidR="00F22D4A" w:rsidRPr="00F22D4A" w:rsidRDefault="00F22D4A" w:rsidP="00F22D4A">
      <w:pPr>
        <w:widowControl/>
        <w:shd w:val="clear" w:color="auto" w:fill="FFFFFF"/>
        <w:spacing w:line="401" w:lineRule="atLeast"/>
        <w:jc w:val="right"/>
        <w:rPr>
          <w:rFonts w:ascii="微软雅黑" w:eastAsia="微软雅黑" w:hAnsi="微软雅黑" w:cs="宋体" w:hint="eastAsia"/>
          <w:b/>
          <w:bCs/>
          <w:color w:val="4B4B4B"/>
          <w:kern w:val="0"/>
          <w:sz w:val="20"/>
          <w:szCs w:val="20"/>
        </w:rPr>
      </w:pPr>
      <w:r w:rsidRPr="00F22D4A">
        <w:rPr>
          <w:rFonts w:ascii="微软雅黑" w:eastAsia="微软雅黑" w:hAnsi="微软雅黑" w:cs="宋体" w:hint="eastAsia"/>
          <w:b/>
          <w:bCs/>
          <w:color w:val="4B4B4B"/>
          <w:kern w:val="0"/>
          <w:sz w:val="20"/>
          <w:szCs w:val="20"/>
        </w:rPr>
        <w:t>教研〔2017〕2号</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各省、自治区、直辖市人民政府，国务院各部委、各直属机构：</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rsidR="00F22D4A" w:rsidRPr="00F22D4A" w:rsidRDefault="00F22D4A" w:rsidP="00F22D4A">
      <w:pPr>
        <w:widowControl/>
        <w:shd w:val="clear" w:color="auto" w:fill="FFFFFF"/>
        <w:spacing w:line="401" w:lineRule="atLeast"/>
        <w:jc w:val="righ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教育部 财政部 国家发展改革委</w:t>
      </w:r>
    </w:p>
    <w:p w:rsidR="00F22D4A" w:rsidRPr="00F22D4A" w:rsidRDefault="00F22D4A" w:rsidP="00F22D4A">
      <w:pPr>
        <w:widowControl/>
        <w:shd w:val="clear" w:color="auto" w:fill="FFFFFF"/>
        <w:spacing w:line="401" w:lineRule="atLeast"/>
        <w:jc w:val="righ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2017年1月24日</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统筹推进世界一流大学和一流学科建设实施办法（暂行）</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第一章 总则</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第一条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为贯彻落实党中央、国务院关于建设世界一流大学和一流学科的重大战略决策部署，根据《统筹推进世界一流大学和一流学科建设总体方案》（国发〔2015〕64号，以下简称《总体方案》），制定本办法。</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w:t>
      </w:r>
      <w:r w:rsidRPr="00F22D4A">
        <w:rPr>
          <w:rFonts w:ascii="微软雅黑" w:eastAsia="微软雅黑" w:hAnsi="微软雅黑" w:cs="宋体" w:hint="eastAsia"/>
          <w:color w:val="4B4B4B"/>
          <w:kern w:val="0"/>
          <w:sz w:val="27"/>
          <w:szCs w:val="27"/>
        </w:rPr>
        <w:lastRenderedPageBreak/>
        <w:t>进入世界一流行列或前列，为实现“两个一百年”奋斗目标、实现中华民族伟大复兴的中国梦提供有力支撑。</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第三条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第四条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加强总体规划，坚持扶优扶需扶特扶新，按照“一流大学”和“一流学科”两类布局建设高校，引导和支持具备较强实力的高校合理定位、办出特色、差别化发展，努力形成支撑国家长远发展的一流大学和一流学科体系。</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第五条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w:t>
      </w:r>
      <w:r w:rsidRPr="00F22D4A">
        <w:rPr>
          <w:rFonts w:ascii="微软雅黑" w:eastAsia="微软雅黑" w:hAnsi="微软雅黑" w:cs="宋体" w:hint="eastAsia"/>
          <w:color w:val="4B4B4B"/>
          <w:kern w:val="0"/>
          <w:sz w:val="27"/>
          <w:szCs w:val="27"/>
        </w:rPr>
        <w:lastRenderedPageBreak/>
        <w:t>战略问题，提升国家自主创新能力和核心竞争力。强化学科建设绩效考核，引领高校提高办学水平和综合实力。</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第六条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每五年一个建设周期，2016年开始新一轮建设。建设高校实行总量控制、开放竞争、动态调整。</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第二章 遴选条件</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第七条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一流大学建设高校应是经过长期重点建设、具有先进办学理念、办学实力强、社会认可度较高的高校，须拥有一定数量国内领先、国际前列的高水平学科，在改革创新和现代大学制度建设中成效显著。</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一流学科建设高校应具有居于国内前列或国际前沿的高水平学科，学科水平在有影响力的第三方评价中进入前列，或者国家急需、具有重大的行业或区域影响、学科优势突出、具有不可替代性。</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人才培养方面，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lastRenderedPageBreak/>
        <w:t xml:space="preserve">　　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第三章 遴选程序</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第八条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坚持公平公正、开放竞争。采取认定方式确定一流大学、一流学科建设高校及建设学科。</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lastRenderedPageBreak/>
        <w:t xml:space="preserve">　　</w:t>
      </w:r>
      <w:r w:rsidRPr="00F22D4A">
        <w:rPr>
          <w:rFonts w:ascii="微软雅黑" w:eastAsia="微软雅黑" w:hAnsi="微软雅黑" w:cs="宋体" w:hint="eastAsia"/>
          <w:b/>
          <w:bCs/>
          <w:color w:val="4B4B4B"/>
          <w:kern w:val="0"/>
          <w:sz w:val="27"/>
        </w:rPr>
        <w:t>第九条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根据认定标准专家委员会遴选产生拟建设高校名单，并提出意见建议。教育部、财政部、发展改革委审议确定建议名单。</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第十一条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第十二条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论证通过的建设方案及专家论证报告，经高校报所属省级人民政府或主管部门审核通过后，报教育部、财政部、发展改革委。</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第十三条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专家委员会对高校建设方案进行审核，提出意见。</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lastRenderedPageBreak/>
        <w:t xml:space="preserve">　　</w:t>
      </w:r>
      <w:r w:rsidRPr="00F22D4A">
        <w:rPr>
          <w:rFonts w:ascii="微软雅黑" w:eastAsia="微软雅黑" w:hAnsi="微软雅黑" w:cs="宋体" w:hint="eastAsia"/>
          <w:b/>
          <w:bCs/>
          <w:color w:val="4B4B4B"/>
          <w:kern w:val="0"/>
          <w:sz w:val="27"/>
        </w:rPr>
        <w:t>第十四条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教育部、财政部、发展改革委根据专家委员会意见，研究确定一流大学、一流学科建设高校及建设学科，报国务院批准。</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第四章 支持方式</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第十五条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创新支持方式，强化精准支持，综合考虑建设高校基础、学科类别及发展水平等，给予相应支持。</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第十六条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有关部门深化高等教育领域简政放权改革，放管结合优化服务，在考试招生、人事制度、经费管理、学位授权、科研评价等方面切实落实建设高校自主权。</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第十七条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地方政府和有关主管部门应通过多种方式，对世界一流大学和一流学科建设加大资金、政策、资源支持力度。建设高校要积极争取社会各方资源，形成多元支持的长效机制。</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第十八条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建设高校完善经费使用管理方式，切实管好用好，提高使用效益。</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第五章 动态管理</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第十九条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加强过程管理，实施动态监测，及时跟踪指导。以学科为基础，制定科学合理的绩效评价办法，开展中期和期末评价，加大经费动态支持力度，形成激励约束机制，增强建设实效。</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lastRenderedPageBreak/>
        <w:t xml:space="preserve">　　</w:t>
      </w:r>
      <w:r w:rsidRPr="00F22D4A">
        <w:rPr>
          <w:rFonts w:ascii="微软雅黑" w:eastAsia="微软雅黑" w:hAnsi="微软雅黑" w:cs="宋体" w:hint="eastAsia"/>
          <w:b/>
          <w:bCs/>
          <w:color w:val="4B4B4B"/>
          <w:kern w:val="0"/>
          <w:sz w:val="27"/>
        </w:rPr>
        <w:t>第二十条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第二十一条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打破身份固化，建立建设高校及建设学科有进有出动态调整机制。建设过程中，对于出现重大问题、不再具备建设条件且经警示整改仍无改善的高校及建设学科，调整出建设范围。</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第二十二条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第六章 组织实施</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第二十三条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教育部、财政部、发展改革委建立部际协调机制，负责规划部署、推进实施、监督管理等工作。</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lastRenderedPageBreak/>
        <w:t xml:space="preserve">　　</w:t>
      </w:r>
      <w:r w:rsidRPr="00F22D4A">
        <w:rPr>
          <w:rFonts w:ascii="微软雅黑" w:eastAsia="微软雅黑" w:hAnsi="微软雅黑" w:cs="宋体" w:hint="eastAsia"/>
          <w:b/>
          <w:bCs/>
          <w:color w:val="4B4B4B"/>
          <w:kern w:val="0"/>
          <w:sz w:val="27"/>
        </w:rPr>
        <w:t>第二十四条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省级政府应结合经济社会发展需求和基础条件，统筹推动区域内有特色高水平大学和优势学科建设，积极探索不同类型高校的一流建设之路。</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第二十五条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建设高校要全面加强党的领导和党的建设，坚持正确办学方向，深化综合改革，破除体制机制障碍，统筹学校整体建设和学科建设，加强组织保障，营造良好建设环境。</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第二十六条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第二十七条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坚持公开透明，建立信息公开网络平台，公布建设高校的建设方案及建设学科、绩效评价情况等，强化社会监督。</w:t>
      </w:r>
    </w:p>
    <w:p w:rsidR="00F22D4A" w:rsidRPr="00F22D4A" w:rsidRDefault="00F22D4A" w:rsidP="00F22D4A">
      <w:pPr>
        <w:widowControl/>
        <w:shd w:val="clear" w:color="auto" w:fill="FFFFFF"/>
        <w:spacing w:line="401" w:lineRule="atLeast"/>
        <w:jc w:val="center"/>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b/>
          <w:bCs/>
          <w:color w:val="4B4B4B"/>
          <w:kern w:val="0"/>
          <w:sz w:val="27"/>
        </w:rPr>
        <w:t>第七章 附则</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第二十八条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本办法由教育部、财政部、发展改革委负责解释。</w:t>
      </w:r>
    </w:p>
    <w:p w:rsidR="00F22D4A" w:rsidRPr="00F22D4A" w:rsidRDefault="00F22D4A" w:rsidP="00F22D4A">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F22D4A">
        <w:rPr>
          <w:rFonts w:ascii="微软雅黑" w:eastAsia="微软雅黑" w:hAnsi="微软雅黑" w:cs="宋体" w:hint="eastAsia"/>
          <w:color w:val="4B4B4B"/>
          <w:kern w:val="0"/>
          <w:sz w:val="27"/>
          <w:szCs w:val="27"/>
        </w:rPr>
        <w:t xml:space="preserve">　　</w:t>
      </w:r>
      <w:r w:rsidRPr="00F22D4A">
        <w:rPr>
          <w:rFonts w:ascii="微软雅黑" w:eastAsia="微软雅黑" w:hAnsi="微软雅黑" w:cs="宋体" w:hint="eastAsia"/>
          <w:b/>
          <w:bCs/>
          <w:color w:val="4B4B4B"/>
          <w:kern w:val="0"/>
          <w:sz w:val="27"/>
        </w:rPr>
        <w:t>第二十九条</w:t>
      </w:r>
      <w:r w:rsidRPr="00F22D4A">
        <w:rPr>
          <w:rFonts w:ascii="微软雅黑" w:eastAsia="微软雅黑" w:hAnsi="微软雅黑" w:cs="宋体" w:hint="eastAsia"/>
          <w:color w:val="4B4B4B"/>
          <w:kern w:val="0"/>
          <w:sz w:val="27"/>
        </w:rPr>
        <w:t> </w:t>
      </w:r>
      <w:r w:rsidRPr="00F22D4A">
        <w:rPr>
          <w:rFonts w:ascii="微软雅黑" w:eastAsia="微软雅黑" w:hAnsi="微软雅黑" w:cs="宋体" w:hint="eastAsia"/>
          <w:color w:val="4B4B4B"/>
          <w:kern w:val="0"/>
          <w:sz w:val="27"/>
          <w:szCs w:val="27"/>
        </w:rPr>
        <w:t>本办法自发布之日起实施。</w:t>
      </w:r>
    </w:p>
    <w:p w:rsidR="002F0933" w:rsidRPr="00F22D4A" w:rsidRDefault="002F0933"/>
    <w:sectPr w:rsidR="002F0933" w:rsidRPr="00F22D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33" w:rsidRDefault="002F0933" w:rsidP="00F22D4A">
      <w:r>
        <w:separator/>
      </w:r>
    </w:p>
  </w:endnote>
  <w:endnote w:type="continuationSeparator" w:id="1">
    <w:p w:rsidR="002F0933" w:rsidRDefault="002F0933" w:rsidP="00F22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33" w:rsidRDefault="002F0933" w:rsidP="00F22D4A">
      <w:r>
        <w:separator/>
      </w:r>
    </w:p>
  </w:footnote>
  <w:footnote w:type="continuationSeparator" w:id="1">
    <w:p w:rsidR="002F0933" w:rsidRDefault="002F0933" w:rsidP="00F22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D4A"/>
    <w:rsid w:val="002F0933"/>
    <w:rsid w:val="00F22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2D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2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2D4A"/>
    <w:rPr>
      <w:sz w:val="18"/>
      <w:szCs w:val="18"/>
    </w:rPr>
  </w:style>
  <w:style w:type="paragraph" w:styleId="a4">
    <w:name w:val="footer"/>
    <w:basedOn w:val="a"/>
    <w:link w:val="Char0"/>
    <w:uiPriority w:val="99"/>
    <w:semiHidden/>
    <w:unhideWhenUsed/>
    <w:rsid w:val="00F22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2D4A"/>
    <w:rPr>
      <w:sz w:val="18"/>
      <w:szCs w:val="18"/>
    </w:rPr>
  </w:style>
  <w:style w:type="character" w:customStyle="1" w:styleId="1Char">
    <w:name w:val="标题 1 Char"/>
    <w:basedOn w:val="a0"/>
    <w:link w:val="1"/>
    <w:uiPriority w:val="9"/>
    <w:rsid w:val="00F22D4A"/>
    <w:rPr>
      <w:rFonts w:ascii="宋体" w:eastAsia="宋体" w:hAnsi="宋体" w:cs="宋体"/>
      <w:b/>
      <w:bCs/>
      <w:kern w:val="36"/>
      <w:sz w:val="48"/>
      <w:szCs w:val="48"/>
    </w:rPr>
  </w:style>
  <w:style w:type="paragraph" w:styleId="a5">
    <w:name w:val="Normal (Web)"/>
    <w:basedOn w:val="a"/>
    <w:uiPriority w:val="99"/>
    <w:semiHidden/>
    <w:unhideWhenUsed/>
    <w:rsid w:val="00F22D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2D4A"/>
    <w:rPr>
      <w:b/>
      <w:bCs/>
    </w:rPr>
  </w:style>
  <w:style w:type="character" w:customStyle="1" w:styleId="apple-converted-space">
    <w:name w:val="apple-converted-space"/>
    <w:basedOn w:val="a0"/>
    <w:rsid w:val="00F22D4A"/>
  </w:style>
</w:styles>
</file>

<file path=word/webSettings.xml><?xml version="1.0" encoding="utf-8"?>
<w:webSettings xmlns:r="http://schemas.openxmlformats.org/officeDocument/2006/relationships" xmlns:w="http://schemas.openxmlformats.org/wordprocessingml/2006/main">
  <w:divs>
    <w:div w:id="189343097">
      <w:bodyDiv w:val="1"/>
      <w:marLeft w:val="0"/>
      <w:marRight w:val="0"/>
      <w:marTop w:val="0"/>
      <w:marBottom w:val="0"/>
      <w:divBdr>
        <w:top w:val="none" w:sz="0" w:space="0" w:color="auto"/>
        <w:left w:val="none" w:sz="0" w:space="0" w:color="auto"/>
        <w:bottom w:val="none" w:sz="0" w:space="0" w:color="auto"/>
        <w:right w:val="none" w:sz="0" w:space="0" w:color="auto"/>
      </w:divBdr>
      <w:divsChild>
        <w:div w:id="1540122721">
          <w:marLeft w:val="0"/>
          <w:marRight w:val="0"/>
          <w:marTop w:val="37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农伟强</dc:creator>
  <cp:keywords/>
  <dc:description/>
  <cp:lastModifiedBy>农伟强</cp:lastModifiedBy>
  <cp:revision>2</cp:revision>
  <dcterms:created xsi:type="dcterms:W3CDTF">2018-10-09T00:35:00Z</dcterms:created>
  <dcterms:modified xsi:type="dcterms:W3CDTF">2018-10-09T00:35:00Z</dcterms:modified>
</cp:coreProperties>
</file>