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Lines="0" w:line="600" w:lineRule="exact"/>
        <w:rPr>
          <w:rFonts w:hint="eastAsia"/>
          <w:w w:val="98"/>
          <w:sz w:val="44"/>
        </w:rPr>
      </w:pPr>
      <w:bookmarkStart w:id="0" w:name="_Toc272157280"/>
      <w:bookmarkStart w:id="1" w:name="_Toc457915548"/>
      <w:bookmarkStart w:id="2" w:name="_Toc361640924"/>
      <w:r>
        <w:rPr>
          <w:rFonts w:hint="eastAsia"/>
          <w:w w:val="98"/>
          <w:sz w:val="44"/>
        </w:rPr>
        <w:t>海南大学</w:t>
      </w:r>
      <w:bookmarkEnd w:id="0"/>
      <w:bookmarkStart w:id="3" w:name="_Toc272157281"/>
      <w:r>
        <w:rPr>
          <w:rFonts w:hint="eastAsia"/>
          <w:w w:val="98"/>
          <w:sz w:val="44"/>
        </w:rPr>
        <w:t>学生奖学金评定实施细则</w:t>
      </w:r>
      <w:bookmarkEnd w:id="1"/>
      <w:bookmarkEnd w:id="2"/>
      <w:bookmarkEnd w:id="3"/>
    </w:p>
    <w:p>
      <w:pPr>
        <w:pStyle w:val="8"/>
        <w:spacing w:line="440" w:lineRule="exact"/>
        <w:ind w:firstLine="480"/>
        <w:rPr>
          <w:rStyle w:val="9"/>
          <w:rFonts w:hint="eastAsia"/>
          <w:b w:val="0"/>
          <w:sz w:val="24"/>
          <w:szCs w:val="24"/>
        </w:rPr>
      </w:pPr>
    </w:p>
    <w:p>
      <w:pPr>
        <w:pStyle w:val="8"/>
        <w:spacing w:line="440" w:lineRule="exact"/>
        <w:ind w:firstLine="480"/>
        <w:rPr>
          <w:rFonts w:hint="eastAsia"/>
          <w:sz w:val="24"/>
          <w:szCs w:val="24"/>
        </w:rPr>
      </w:pPr>
      <w:r>
        <w:rPr>
          <w:rStyle w:val="9"/>
          <w:rFonts w:hint="eastAsia"/>
          <w:b w:val="0"/>
          <w:sz w:val="24"/>
          <w:szCs w:val="24"/>
        </w:rPr>
        <w:t>第一条</w:t>
      </w:r>
      <w:r>
        <w:rPr>
          <w:rFonts w:hint="eastAsia"/>
          <w:sz w:val="24"/>
          <w:szCs w:val="24"/>
        </w:rPr>
        <w:t xml:space="preserve">  为激励学生勤奋学习，立志成长，建立有效的奖优助学机制，学校设立综合奖学金、单项奖学金。</w:t>
      </w:r>
    </w:p>
    <w:p>
      <w:pPr>
        <w:pStyle w:val="8"/>
        <w:spacing w:line="440" w:lineRule="exact"/>
        <w:ind w:firstLine="480"/>
        <w:rPr>
          <w:rFonts w:hint="eastAsia"/>
          <w:sz w:val="24"/>
          <w:szCs w:val="24"/>
        </w:rPr>
      </w:pPr>
      <w:r>
        <w:rPr>
          <w:rStyle w:val="9"/>
          <w:rFonts w:hint="eastAsia"/>
          <w:b w:val="0"/>
          <w:sz w:val="24"/>
          <w:szCs w:val="24"/>
        </w:rPr>
        <w:t>第二条</w:t>
      </w:r>
      <w:r>
        <w:rPr>
          <w:rFonts w:hint="eastAsia"/>
          <w:sz w:val="24"/>
          <w:szCs w:val="24"/>
        </w:rPr>
        <w:t xml:space="preserve">  综合奖学金、单项奖学金基本条件：</w:t>
      </w:r>
    </w:p>
    <w:p>
      <w:pPr>
        <w:pStyle w:val="8"/>
        <w:spacing w:line="440" w:lineRule="exact"/>
        <w:ind w:firstLine="480"/>
        <w:rPr>
          <w:rFonts w:hint="eastAsia"/>
          <w:sz w:val="24"/>
          <w:szCs w:val="24"/>
        </w:rPr>
      </w:pPr>
      <w:r>
        <w:rPr>
          <w:rFonts w:hint="eastAsia"/>
          <w:sz w:val="24"/>
          <w:szCs w:val="24"/>
        </w:rPr>
        <w:t>（一）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p>
    <w:p>
      <w:pPr>
        <w:pStyle w:val="8"/>
        <w:spacing w:line="440" w:lineRule="exact"/>
        <w:ind w:firstLine="480"/>
        <w:rPr>
          <w:rFonts w:hint="eastAsia"/>
          <w:sz w:val="24"/>
          <w:szCs w:val="24"/>
        </w:rPr>
      </w:pPr>
      <w:r>
        <w:rPr>
          <w:rFonts w:hint="eastAsia"/>
          <w:sz w:val="24"/>
          <w:szCs w:val="24"/>
        </w:rPr>
        <w:t>（二）遵守宪法和法律、法规，遵守校规校纪，无违法违纪行为；</w:t>
      </w:r>
    </w:p>
    <w:p>
      <w:pPr>
        <w:pStyle w:val="8"/>
        <w:spacing w:line="440" w:lineRule="exact"/>
        <w:ind w:firstLine="480"/>
        <w:rPr>
          <w:rFonts w:hint="eastAsia"/>
          <w:sz w:val="24"/>
          <w:szCs w:val="24"/>
        </w:rPr>
      </w:pPr>
      <w:r>
        <w:rPr>
          <w:rFonts w:hint="eastAsia"/>
          <w:sz w:val="24"/>
          <w:szCs w:val="24"/>
        </w:rPr>
        <w:t>（三）诚实守信，品行端正，践行社会主义核心价值观；</w:t>
      </w:r>
    </w:p>
    <w:p>
      <w:pPr>
        <w:pStyle w:val="8"/>
        <w:spacing w:line="440" w:lineRule="exact"/>
        <w:ind w:firstLine="480"/>
        <w:rPr>
          <w:rFonts w:hint="eastAsia"/>
          <w:sz w:val="24"/>
          <w:szCs w:val="24"/>
        </w:rPr>
      </w:pPr>
      <w:r>
        <w:rPr>
          <w:rFonts w:hint="eastAsia"/>
          <w:sz w:val="24"/>
          <w:szCs w:val="24"/>
        </w:rPr>
        <w:t>（四）学习态度端正，勤奋刻苦，恪守学术道德；</w:t>
      </w:r>
    </w:p>
    <w:p>
      <w:pPr>
        <w:pStyle w:val="8"/>
        <w:spacing w:line="440" w:lineRule="exact"/>
        <w:ind w:firstLine="480"/>
        <w:rPr>
          <w:rFonts w:hint="eastAsia"/>
          <w:sz w:val="24"/>
          <w:szCs w:val="24"/>
        </w:rPr>
      </w:pPr>
      <w:r>
        <w:rPr>
          <w:rFonts w:hint="eastAsia"/>
          <w:sz w:val="24"/>
          <w:szCs w:val="24"/>
        </w:rPr>
        <w:t>（五）积极参加社会实践、志愿服务和公益活动，具有较强的社会责任感、创新精神和实践能力；</w:t>
      </w:r>
    </w:p>
    <w:p>
      <w:pPr>
        <w:pStyle w:val="8"/>
        <w:spacing w:line="440" w:lineRule="exact"/>
        <w:ind w:firstLine="562"/>
        <w:rPr>
          <w:rFonts w:hint="eastAsia"/>
          <w:sz w:val="24"/>
          <w:szCs w:val="24"/>
        </w:rPr>
      </w:pPr>
      <w:r>
        <w:rPr>
          <w:rFonts w:hint="eastAsia"/>
          <w:sz w:val="24"/>
          <w:szCs w:val="24"/>
        </w:rPr>
        <w:t>（六）关心集体，积极参加各项集体活动，自觉维护集体荣誉。</w:t>
      </w:r>
    </w:p>
    <w:p>
      <w:pPr>
        <w:pStyle w:val="8"/>
        <w:spacing w:line="440" w:lineRule="exact"/>
        <w:ind w:firstLine="480"/>
        <w:rPr>
          <w:rFonts w:hint="eastAsia"/>
          <w:sz w:val="24"/>
          <w:szCs w:val="24"/>
        </w:rPr>
      </w:pPr>
      <w:r>
        <w:rPr>
          <w:rStyle w:val="9"/>
          <w:rFonts w:hint="eastAsia"/>
          <w:b w:val="0"/>
          <w:sz w:val="24"/>
          <w:szCs w:val="24"/>
        </w:rPr>
        <w:t xml:space="preserve">第三条 </w:t>
      </w:r>
      <w:r>
        <w:rPr>
          <w:rFonts w:hint="eastAsia"/>
          <w:sz w:val="24"/>
          <w:szCs w:val="24"/>
        </w:rPr>
        <w:t xml:space="preserve"> 综合奖学金的等级、金额标准和评选比例：</w:t>
      </w:r>
    </w:p>
    <w:p>
      <w:pPr>
        <w:pStyle w:val="8"/>
        <w:spacing w:line="440" w:lineRule="exact"/>
        <w:ind w:firstLine="480"/>
        <w:rPr>
          <w:rFonts w:hint="eastAsia"/>
          <w:sz w:val="24"/>
          <w:szCs w:val="24"/>
        </w:rPr>
      </w:pPr>
      <w:r>
        <w:rPr>
          <w:rFonts w:hint="eastAsia"/>
          <w:sz w:val="24"/>
          <w:szCs w:val="24"/>
        </w:rPr>
        <w:t>（一）特等综合奖学金每学年每人奖金4000元；</w:t>
      </w:r>
    </w:p>
    <w:p>
      <w:pPr>
        <w:pStyle w:val="8"/>
        <w:spacing w:line="440" w:lineRule="exact"/>
        <w:ind w:firstLine="480"/>
        <w:rPr>
          <w:rFonts w:hint="eastAsia"/>
          <w:sz w:val="24"/>
          <w:szCs w:val="24"/>
        </w:rPr>
      </w:pPr>
      <w:r>
        <w:rPr>
          <w:rFonts w:hint="eastAsia"/>
          <w:sz w:val="24"/>
          <w:szCs w:val="24"/>
        </w:rPr>
        <w:t>（二）一等综合奖学金每学年每人奖金2500元；</w:t>
      </w:r>
    </w:p>
    <w:p>
      <w:pPr>
        <w:pStyle w:val="8"/>
        <w:spacing w:line="440" w:lineRule="exact"/>
        <w:ind w:firstLine="480"/>
        <w:rPr>
          <w:rFonts w:hint="eastAsia"/>
          <w:sz w:val="24"/>
          <w:szCs w:val="24"/>
        </w:rPr>
      </w:pPr>
      <w:r>
        <w:rPr>
          <w:rFonts w:hint="eastAsia"/>
          <w:sz w:val="24"/>
          <w:szCs w:val="24"/>
        </w:rPr>
        <w:t>（三）二等综合奖学金每学年每人奖金1500元；</w:t>
      </w:r>
    </w:p>
    <w:p>
      <w:pPr>
        <w:pStyle w:val="8"/>
        <w:spacing w:line="440" w:lineRule="exact"/>
        <w:ind w:firstLine="480"/>
        <w:rPr>
          <w:rFonts w:hint="eastAsia" w:ascii="黑体" w:hAnsi="黑体" w:eastAsia="黑体"/>
          <w:b/>
          <w:sz w:val="28"/>
          <w:szCs w:val="24"/>
          <w:u w:val="single"/>
        </w:rPr>
      </w:pPr>
      <w:r>
        <w:rPr>
          <w:rFonts w:hint="eastAsia"/>
          <w:sz w:val="24"/>
          <w:szCs w:val="24"/>
        </w:rPr>
        <w:t>（四）三等综合奖学金每学年每人奖金1000元；</w:t>
      </w:r>
    </w:p>
    <w:p>
      <w:pPr>
        <w:pStyle w:val="8"/>
        <w:spacing w:line="440" w:lineRule="exact"/>
        <w:ind w:firstLine="480"/>
        <w:rPr>
          <w:rFonts w:hint="eastAsia"/>
          <w:sz w:val="24"/>
          <w:szCs w:val="24"/>
        </w:rPr>
      </w:pPr>
      <w:r>
        <w:rPr>
          <w:rFonts w:hint="eastAsia"/>
          <w:sz w:val="24"/>
          <w:szCs w:val="24"/>
        </w:rPr>
        <w:t>综合奖学金评选比例按当年学校划拨经费确定，评选比例不超过参评学生总人数的20%。</w:t>
      </w:r>
    </w:p>
    <w:p>
      <w:pPr>
        <w:pStyle w:val="8"/>
        <w:spacing w:line="440" w:lineRule="exact"/>
        <w:ind w:firstLine="480"/>
        <w:rPr>
          <w:rFonts w:hint="eastAsia" w:ascii="黑体" w:hAnsi="黑体" w:eastAsia="黑体"/>
          <w:b/>
          <w:sz w:val="28"/>
          <w:szCs w:val="24"/>
          <w:u w:val="single"/>
        </w:rPr>
      </w:pPr>
      <w:r>
        <w:rPr>
          <w:rStyle w:val="9"/>
          <w:rFonts w:hint="eastAsia"/>
          <w:b w:val="0"/>
          <w:sz w:val="24"/>
          <w:szCs w:val="24"/>
        </w:rPr>
        <w:t xml:space="preserve">第四条  </w:t>
      </w:r>
      <w:r>
        <w:rPr>
          <w:rFonts w:hint="eastAsia"/>
          <w:sz w:val="24"/>
          <w:szCs w:val="24"/>
        </w:rPr>
        <w:t>综合奖学金获得者应当同时具备下列条件：</w:t>
      </w:r>
    </w:p>
    <w:p>
      <w:pPr>
        <w:pStyle w:val="8"/>
        <w:spacing w:line="440" w:lineRule="exact"/>
        <w:ind w:firstLine="480"/>
        <w:rPr>
          <w:rFonts w:hint="eastAsia"/>
          <w:sz w:val="24"/>
          <w:szCs w:val="24"/>
        </w:rPr>
      </w:pPr>
      <w:r>
        <w:rPr>
          <w:rFonts w:hint="eastAsia"/>
          <w:sz w:val="24"/>
          <w:szCs w:val="24"/>
        </w:rPr>
        <w:t>（一）品德评定合格及以上；</w:t>
      </w:r>
    </w:p>
    <w:p>
      <w:pPr>
        <w:pStyle w:val="8"/>
        <w:spacing w:line="440" w:lineRule="exact"/>
        <w:ind w:firstLine="480"/>
        <w:rPr>
          <w:rFonts w:hint="eastAsia"/>
          <w:sz w:val="24"/>
          <w:szCs w:val="24"/>
        </w:rPr>
      </w:pPr>
      <w:r>
        <w:rPr>
          <w:rFonts w:hint="eastAsia"/>
          <w:sz w:val="24"/>
          <w:szCs w:val="24"/>
        </w:rPr>
        <w:t>（二）当学年平均学分绩点</w:t>
      </w:r>
      <w:r>
        <w:rPr>
          <w:rFonts w:hint="default"/>
          <w:sz w:val="24"/>
          <w:szCs w:val="24"/>
        </w:rPr>
        <w:t>≥</w:t>
      </w:r>
      <w:r>
        <w:rPr>
          <w:rFonts w:hint="eastAsia"/>
          <w:sz w:val="24"/>
          <w:szCs w:val="24"/>
        </w:rPr>
        <w:t>3.00，且综合素质测评排名在班级前30% （文理科实验班综合素质测评排名要求不受此项限制，由各二级学院制定）；</w:t>
      </w:r>
    </w:p>
    <w:p>
      <w:pPr>
        <w:pStyle w:val="8"/>
        <w:spacing w:line="440" w:lineRule="exact"/>
        <w:ind w:firstLine="480"/>
        <w:rPr>
          <w:rFonts w:hint="eastAsia"/>
          <w:sz w:val="24"/>
          <w:szCs w:val="24"/>
        </w:rPr>
      </w:pPr>
      <w:r>
        <w:rPr>
          <w:rFonts w:hint="eastAsia"/>
          <w:sz w:val="24"/>
          <w:szCs w:val="24"/>
        </w:rPr>
        <w:t>（三）当学年各门课程无不及格；</w:t>
      </w:r>
    </w:p>
    <w:p>
      <w:pPr>
        <w:pStyle w:val="8"/>
        <w:spacing w:line="440" w:lineRule="exact"/>
        <w:ind w:firstLine="480"/>
        <w:rPr>
          <w:rFonts w:hint="eastAsia"/>
          <w:sz w:val="24"/>
          <w:szCs w:val="24"/>
        </w:rPr>
      </w:pPr>
      <w:r>
        <w:rPr>
          <w:rFonts w:hint="eastAsia"/>
          <w:sz w:val="24"/>
          <w:szCs w:val="24"/>
        </w:rPr>
        <w:t>（四）体育</w:t>
      </w:r>
      <w:r>
        <w:rPr>
          <w:rFonts w:hint="eastAsia"/>
          <w:sz w:val="24"/>
          <w:szCs w:val="24"/>
          <w:lang w:eastAsia="zh-CN"/>
        </w:rPr>
        <w:t>课</w:t>
      </w:r>
      <w:r>
        <w:rPr>
          <w:rFonts w:hint="eastAsia"/>
          <w:sz w:val="24"/>
          <w:szCs w:val="24"/>
        </w:rPr>
        <w:t>与《大学生体质健康标准》成绩合格及以上；</w:t>
      </w:r>
    </w:p>
    <w:p>
      <w:pPr>
        <w:pStyle w:val="8"/>
        <w:spacing w:line="440" w:lineRule="exact"/>
        <w:ind w:firstLine="480"/>
        <w:rPr>
          <w:rFonts w:hint="eastAsia"/>
          <w:sz w:val="24"/>
          <w:szCs w:val="24"/>
        </w:rPr>
      </w:pPr>
      <w:r>
        <w:rPr>
          <w:rFonts w:hint="eastAsia"/>
          <w:sz w:val="24"/>
          <w:szCs w:val="24"/>
        </w:rPr>
        <w:t>（五）当学年未受违纪处分且无擅自拖欠学费。</w:t>
      </w:r>
    </w:p>
    <w:p>
      <w:pPr>
        <w:pStyle w:val="8"/>
        <w:spacing w:line="440" w:lineRule="exact"/>
        <w:ind w:firstLine="480"/>
        <w:rPr>
          <w:rFonts w:hint="eastAsia"/>
          <w:sz w:val="24"/>
          <w:szCs w:val="24"/>
        </w:rPr>
      </w:pPr>
      <w:r>
        <w:rPr>
          <w:rStyle w:val="9"/>
          <w:rFonts w:hint="eastAsia"/>
          <w:b w:val="0"/>
          <w:sz w:val="24"/>
          <w:szCs w:val="24"/>
        </w:rPr>
        <w:t xml:space="preserve">第五条 </w:t>
      </w:r>
      <w:r>
        <w:rPr>
          <w:rFonts w:hint="eastAsia"/>
          <w:sz w:val="24"/>
          <w:szCs w:val="24"/>
        </w:rPr>
        <w:t xml:space="preserve"> 单项奖学金分为社会服务奖、学习进步奖、文体优秀奖，单项奖学金的金额标准为500元。同时符合两项以上奖项条件的，只能选择一项申请。</w:t>
      </w:r>
    </w:p>
    <w:p>
      <w:pPr>
        <w:pStyle w:val="8"/>
        <w:spacing w:line="440" w:lineRule="exact"/>
        <w:ind w:firstLine="480"/>
        <w:rPr>
          <w:rFonts w:hint="eastAsia"/>
          <w:sz w:val="24"/>
          <w:szCs w:val="24"/>
        </w:rPr>
      </w:pPr>
      <w:r>
        <w:rPr>
          <w:rStyle w:val="9"/>
          <w:rFonts w:hint="eastAsia"/>
          <w:b w:val="0"/>
          <w:sz w:val="24"/>
          <w:szCs w:val="24"/>
        </w:rPr>
        <w:t>第六条</w:t>
      </w:r>
      <w:r>
        <w:rPr>
          <w:rFonts w:hint="eastAsia"/>
          <w:sz w:val="24"/>
          <w:szCs w:val="24"/>
        </w:rPr>
        <w:t xml:space="preserve">  评选学年内，具备如下条件之一者，可以申请社会服务奖：</w:t>
      </w:r>
    </w:p>
    <w:p>
      <w:pPr>
        <w:pStyle w:val="8"/>
        <w:spacing w:line="440" w:lineRule="exact"/>
        <w:ind w:firstLine="480"/>
        <w:rPr>
          <w:rFonts w:hint="eastAsia"/>
          <w:sz w:val="24"/>
          <w:szCs w:val="24"/>
        </w:rPr>
      </w:pPr>
      <w:r>
        <w:rPr>
          <w:rFonts w:hint="eastAsia"/>
          <w:sz w:val="24"/>
          <w:szCs w:val="24"/>
        </w:rPr>
        <w:t>（一）</w:t>
      </w:r>
      <w:r>
        <w:rPr>
          <w:rFonts w:hint="eastAsia"/>
          <w:spacing w:val="-4"/>
          <w:sz w:val="24"/>
          <w:szCs w:val="24"/>
        </w:rPr>
        <w:t>从事较长时期的社会公共服务、公益服务,表现突出,获得服务对象的认可,为学校赢得较好的社会声誉；</w:t>
      </w:r>
    </w:p>
    <w:p>
      <w:pPr>
        <w:pStyle w:val="8"/>
        <w:spacing w:line="440" w:lineRule="exact"/>
        <w:ind w:firstLine="480"/>
        <w:rPr>
          <w:rFonts w:hint="eastAsia"/>
          <w:sz w:val="24"/>
          <w:szCs w:val="24"/>
        </w:rPr>
      </w:pPr>
      <w:r>
        <w:rPr>
          <w:rFonts w:hint="eastAsia"/>
          <w:sz w:val="24"/>
          <w:szCs w:val="24"/>
        </w:rPr>
        <w:t>（二）积极参加各种社会公益活动，并受到校级以上的相关表彰；</w:t>
      </w:r>
    </w:p>
    <w:p>
      <w:pPr>
        <w:pStyle w:val="8"/>
        <w:spacing w:line="440" w:lineRule="exact"/>
        <w:ind w:firstLine="480"/>
        <w:rPr>
          <w:rFonts w:hint="eastAsia"/>
          <w:sz w:val="24"/>
          <w:szCs w:val="24"/>
        </w:rPr>
      </w:pPr>
      <w:r>
        <w:rPr>
          <w:rFonts w:hint="eastAsia"/>
          <w:sz w:val="24"/>
          <w:szCs w:val="24"/>
        </w:rPr>
        <w:t>（三）关心学校、学院的改革与发展，在某方面或某项具体工作提出合理性建议并被采纳者。</w:t>
      </w:r>
    </w:p>
    <w:p>
      <w:pPr>
        <w:pStyle w:val="8"/>
        <w:spacing w:line="440" w:lineRule="exact"/>
        <w:ind w:firstLine="480"/>
        <w:rPr>
          <w:rFonts w:hint="eastAsia"/>
          <w:sz w:val="24"/>
          <w:szCs w:val="24"/>
        </w:rPr>
      </w:pPr>
      <w:r>
        <w:rPr>
          <w:rStyle w:val="9"/>
          <w:rFonts w:hint="eastAsia"/>
          <w:b w:val="0"/>
          <w:sz w:val="24"/>
          <w:szCs w:val="24"/>
        </w:rPr>
        <w:t xml:space="preserve">第七条  </w:t>
      </w:r>
      <w:r>
        <w:rPr>
          <w:rFonts w:hint="eastAsia"/>
          <w:sz w:val="24"/>
          <w:szCs w:val="24"/>
        </w:rPr>
        <w:t>评选学年内，具备如下条件者，可以申请学习进步奖：</w:t>
      </w:r>
    </w:p>
    <w:p>
      <w:pPr>
        <w:pStyle w:val="8"/>
        <w:spacing w:line="440" w:lineRule="exact"/>
        <w:ind w:firstLine="480"/>
        <w:rPr>
          <w:rFonts w:hint="eastAsia"/>
          <w:sz w:val="24"/>
          <w:szCs w:val="24"/>
        </w:rPr>
      </w:pPr>
      <w:r>
        <w:rPr>
          <w:rFonts w:hint="eastAsia"/>
          <w:sz w:val="24"/>
          <w:szCs w:val="24"/>
        </w:rPr>
        <w:t>学习认真刻苦，学习成绩进步大，评选学年内第二学期平均学分绩点比第一学期提高1.00及以上，并且学年平均学分绩点达2.80及以上者。</w:t>
      </w:r>
    </w:p>
    <w:p>
      <w:pPr>
        <w:pStyle w:val="8"/>
        <w:spacing w:line="440" w:lineRule="exact"/>
        <w:ind w:firstLine="480"/>
        <w:rPr>
          <w:rFonts w:hint="eastAsia"/>
          <w:sz w:val="24"/>
          <w:szCs w:val="24"/>
        </w:rPr>
      </w:pPr>
      <w:r>
        <w:rPr>
          <w:rStyle w:val="9"/>
          <w:rFonts w:hint="eastAsia"/>
          <w:b w:val="0"/>
          <w:sz w:val="24"/>
          <w:szCs w:val="24"/>
        </w:rPr>
        <w:t>第八条</w:t>
      </w:r>
      <w:r>
        <w:rPr>
          <w:rFonts w:hint="eastAsia"/>
          <w:sz w:val="24"/>
          <w:szCs w:val="24"/>
        </w:rPr>
        <w:t xml:space="preserve">  评选学年内，具备如下条件之一者，可申请文体优秀奖：</w:t>
      </w:r>
    </w:p>
    <w:p>
      <w:pPr>
        <w:pStyle w:val="8"/>
        <w:spacing w:line="440" w:lineRule="exact"/>
        <w:ind w:firstLine="456"/>
        <w:rPr>
          <w:rFonts w:hint="eastAsia"/>
          <w:spacing w:val="-6"/>
          <w:sz w:val="24"/>
          <w:szCs w:val="24"/>
        </w:rPr>
      </w:pPr>
      <w:r>
        <w:rPr>
          <w:rFonts w:hint="eastAsia"/>
          <w:spacing w:val="-6"/>
          <w:sz w:val="24"/>
          <w:szCs w:val="24"/>
        </w:rPr>
        <w:t>在文艺或体育竞赛中,获得省级以上,非团体奖奖励者。</w:t>
      </w:r>
    </w:p>
    <w:p>
      <w:pPr>
        <w:pStyle w:val="8"/>
        <w:spacing w:line="440" w:lineRule="exact"/>
        <w:ind w:firstLine="480"/>
        <w:rPr>
          <w:rFonts w:hint="eastAsia"/>
          <w:sz w:val="24"/>
          <w:szCs w:val="24"/>
        </w:rPr>
      </w:pPr>
      <w:r>
        <w:rPr>
          <w:rStyle w:val="9"/>
          <w:rFonts w:hint="eastAsia"/>
          <w:b w:val="0"/>
          <w:sz w:val="24"/>
          <w:szCs w:val="24"/>
        </w:rPr>
        <w:t xml:space="preserve">第九条  </w:t>
      </w:r>
      <w:r>
        <w:rPr>
          <w:rFonts w:hint="eastAsia"/>
          <w:sz w:val="24"/>
          <w:szCs w:val="24"/>
        </w:rPr>
        <w:t>评</w:t>
      </w:r>
      <w:r>
        <w:rPr>
          <w:rFonts w:hint="eastAsia"/>
          <w:strike/>
          <w:sz w:val="24"/>
          <w:szCs w:val="24"/>
        </w:rPr>
        <w:t>奖</w:t>
      </w:r>
      <w:r>
        <w:rPr>
          <w:rFonts w:hint="eastAsia"/>
          <w:spacing w:val="-6"/>
          <w:sz w:val="24"/>
          <w:szCs w:val="24"/>
        </w:rPr>
        <w:t>选</w:t>
      </w:r>
      <w:r>
        <w:rPr>
          <w:rFonts w:hint="eastAsia"/>
          <w:sz w:val="24"/>
          <w:szCs w:val="24"/>
        </w:rPr>
        <w:t>学年内，经学校批准缓考的学生，缓考科目以零分记，按评奖条件参评。</w:t>
      </w:r>
    </w:p>
    <w:p>
      <w:pPr>
        <w:pStyle w:val="8"/>
        <w:spacing w:line="440" w:lineRule="exact"/>
        <w:ind w:firstLine="480"/>
        <w:rPr>
          <w:rFonts w:hint="eastAsia"/>
          <w:sz w:val="24"/>
          <w:szCs w:val="24"/>
        </w:rPr>
      </w:pPr>
      <w:r>
        <w:rPr>
          <w:rStyle w:val="9"/>
          <w:rFonts w:hint="eastAsia"/>
          <w:b w:val="0"/>
          <w:sz w:val="24"/>
          <w:szCs w:val="24"/>
        </w:rPr>
        <w:t xml:space="preserve">第十条 </w:t>
      </w:r>
      <w:r>
        <w:rPr>
          <w:rFonts w:hint="eastAsia"/>
          <w:sz w:val="24"/>
          <w:szCs w:val="24"/>
        </w:rPr>
        <w:t xml:space="preserve"> 评奖时间和办法：</w:t>
      </w:r>
    </w:p>
    <w:p>
      <w:pPr>
        <w:pStyle w:val="8"/>
        <w:spacing w:line="440" w:lineRule="exact"/>
        <w:ind w:firstLine="480"/>
        <w:rPr>
          <w:rFonts w:hint="eastAsia"/>
          <w:sz w:val="24"/>
          <w:szCs w:val="24"/>
        </w:rPr>
      </w:pPr>
      <w:r>
        <w:rPr>
          <w:rFonts w:hint="eastAsia"/>
          <w:sz w:val="24"/>
          <w:szCs w:val="24"/>
        </w:rPr>
        <w:t>（一）学生奖学</w:t>
      </w:r>
      <w:bookmarkStart w:id="4" w:name="_GoBack"/>
      <w:bookmarkEnd w:id="4"/>
      <w:r>
        <w:rPr>
          <w:rFonts w:hint="eastAsia"/>
          <w:sz w:val="24"/>
          <w:szCs w:val="24"/>
        </w:rPr>
        <w:t>金的评选于每年九月份进行，各二级学院依据本规定制定</w:t>
      </w:r>
      <w:r>
        <w:rPr>
          <w:rFonts w:hint="eastAsia"/>
          <w:sz w:val="24"/>
          <w:szCs w:val="24"/>
          <w:lang w:eastAsia="zh-CN"/>
        </w:rPr>
        <w:t>本院学生奖学金评定实施细则，</w:t>
      </w:r>
      <w:r>
        <w:rPr>
          <w:rFonts w:hint="eastAsia"/>
          <w:sz w:val="24"/>
          <w:szCs w:val="24"/>
        </w:rPr>
        <w:t>细则应在正式实施前上报学生工作处备案，并向学院学生公布；</w:t>
      </w:r>
    </w:p>
    <w:p>
      <w:pPr>
        <w:pStyle w:val="8"/>
        <w:spacing w:line="440" w:lineRule="exact"/>
        <w:ind w:firstLine="480"/>
        <w:rPr>
          <w:rFonts w:hint="eastAsia"/>
          <w:sz w:val="24"/>
          <w:szCs w:val="24"/>
        </w:rPr>
      </w:pPr>
      <w:r>
        <w:rPr>
          <w:rFonts w:hint="eastAsia"/>
          <w:sz w:val="24"/>
          <w:szCs w:val="24"/>
        </w:rPr>
        <w:t>（二）综合奖学金申请人数超过评奖比例时，所评奖学金等次，</w:t>
      </w:r>
      <w:r>
        <w:rPr>
          <w:rFonts w:hint="eastAsia"/>
          <w:sz w:val="24"/>
          <w:szCs w:val="24"/>
          <w:lang w:eastAsia="zh-CN"/>
        </w:rPr>
        <w:t>按学年</w:t>
      </w:r>
      <w:r>
        <w:rPr>
          <w:rFonts w:hint="eastAsia"/>
          <w:sz w:val="24"/>
          <w:szCs w:val="24"/>
        </w:rPr>
        <w:t>平均学分</w:t>
      </w:r>
      <w:r>
        <w:rPr>
          <w:rFonts w:hint="eastAsia"/>
          <w:sz w:val="24"/>
          <w:szCs w:val="24"/>
        </w:rPr>
        <w:t>绩点排名顺序取舍；</w:t>
      </w:r>
    </w:p>
    <w:p>
      <w:pPr>
        <w:pStyle w:val="8"/>
        <w:spacing w:line="440" w:lineRule="exact"/>
        <w:ind w:firstLine="480"/>
        <w:rPr>
          <w:rFonts w:hint="eastAsia"/>
          <w:sz w:val="24"/>
          <w:szCs w:val="24"/>
        </w:rPr>
      </w:pPr>
      <w:r>
        <w:rPr>
          <w:rFonts w:hint="eastAsia"/>
          <w:sz w:val="24"/>
          <w:szCs w:val="24"/>
        </w:rPr>
        <w:t>（三</w:t>
      </w:r>
      <w:r>
        <w:rPr>
          <w:rFonts w:hint="eastAsia"/>
          <w:sz w:val="24"/>
          <w:szCs w:val="24"/>
        </w:rPr>
        <w:t>）各学院依据综合考评，严格按照评选的条件及学年划定比例，拟评出奖学金获得者名单并在校内公示不少于三个工作日，无异议后将名单及有关材料送学生工作处审核，提交学校评优奖励领导小组研究评议，报学校学生工作委员会审批后给予表彰。</w:t>
      </w:r>
    </w:p>
    <w:p>
      <w:pPr>
        <w:pStyle w:val="8"/>
        <w:spacing w:line="440" w:lineRule="exact"/>
        <w:ind w:firstLine="480"/>
        <w:rPr>
          <w:rFonts w:hint="eastAsia"/>
          <w:sz w:val="24"/>
          <w:szCs w:val="24"/>
        </w:rPr>
      </w:pPr>
      <w:r>
        <w:rPr>
          <w:rStyle w:val="9"/>
          <w:rFonts w:hint="eastAsia"/>
          <w:b w:val="0"/>
          <w:sz w:val="24"/>
          <w:szCs w:val="24"/>
        </w:rPr>
        <w:t>第十一条</w:t>
      </w:r>
      <w:r>
        <w:rPr>
          <w:rFonts w:hint="eastAsia"/>
          <w:sz w:val="24"/>
          <w:szCs w:val="24"/>
        </w:rPr>
        <w:t xml:space="preserve">  本细则适用于在校普教本科学生。</w:t>
      </w:r>
    </w:p>
    <w:p>
      <w:pPr>
        <w:pStyle w:val="8"/>
        <w:spacing w:line="440" w:lineRule="exact"/>
        <w:ind w:firstLine="480"/>
        <w:rPr>
          <w:rFonts w:hint="eastAsia"/>
          <w:sz w:val="24"/>
          <w:szCs w:val="24"/>
        </w:rPr>
      </w:pPr>
      <w:r>
        <w:rPr>
          <w:rStyle w:val="9"/>
          <w:rFonts w:hint="eastAsia"/>
          <w:b w:val="0"/>
          <w:sz w:val="24"/>
          <w:szCs w:val="24"/>
        </w:rPr>
        <w:t>第十二条</w:t>
      </w:r>
      <w:r>
        <w:rPr>
          <w:rFonts w:hint="eastAsia"/>
          <w:b/>
          <w:sz w:val="24"/>
          <w:szCs w:val="24"/>
        </w:rPr>
        <w:t xml:space="preserve"> </w:t>
      </w:r>
      <w:r>
        <w:rPr>
          <w:rFonts w:hint="eastAsia"/>
          <w:sz w:val="24"/>
          <w:szCs w:val="24"/>
        </w:rPr>
        <w:t xml:space="preserve"> 本细则由学生工作处负责解释。</w:t>
      </w:r>
    </w:p>
    <w:p>
      <w:pPr>
        <w:pStyle w:val="8"/>
        <w:spacing w:line="440" w:lineRule="exact"/>
        <w:ind w:firstLine="480"/>
        <w:rPr>
          <w:sz w:val="24"/>
          <w:szCs w:val="24"/>
        </w:rPr>
      </w:pPr>
      <w:r>
        <w:rPr>
          <w:rStyle w:val="9"/>
          <w:rFonts w:hint="eastAsia"/>
          <w:b w:val="0"/>
          <w:sz w:val="24"/>
          <w:szCs w:val="24"/>
        </w:rPr>
        <w:t>第十三条</w:t>
      </w:r>
      <w:r>
        <w:rPr>
          <w:rFonts w:hint="eastAsia"/>
          <w:sz w:val="24"/>
          <w:szCs w:val="24"/>
        </w:rPr>
        <w:t xml:space="preserve">  本细则自2017年9月1日起施行。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19956"/>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46DF"/>
    <w:rsid w:val="001B31ED"/>
    <w:rsid w:val="00BB29E2"/>
    <w:rsid w:val="00DE4E84"/>
    <w:rsid w:val="00EE6C1A"/>
    <w:rsid w:val="00F90560"/>
    <w:rsid w:val="00FE46DF"/>
    <w:rsid w:val="17B237E9"/>
    <w:rsid w:val="221E32CD"/>
    <w:rsid w:val="23A260D8"/>
    <w:rsid w:val="2DDE5828"/>
    <w:rsid w:val="35E0230B"/>
    <w:rsid w:val="381F6FB7"/>
    <w:rsid w:val="4A0751AB"/>
    <w:rsid w:val="4F232AB9"/>
    <w:rsid w:val="703F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unhideWhenUsed/>
    <w:qFormat/>
    <w:uiPriority w:val="99"/>
    <w:rPr>
      <w:rFonts w:ascii="宋体" w:hAnsi="Courier New" w:cs="Courier New"/>
      <w:szCs w:val="21"/>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1 Char"/>
    <w:basedOn w:val="5"/>
    <w:link w:val="8"/>
    <w:qFormat/>
    <w:uiPriority w:val="0"/>
    <w:rPr>
      <w:rFonts w:ascii="宋体" w:hAnsi="宋体" w:eastAsia="宋体" w:cs="宋体"/>
      <w:szCs w:val="21"/>
    </w:rPr>
  </w:style>
  <w:style w:type="paragraph" w:customStyle="1" w:styleId="8">
    <w:name w:val="正文1"/>
    <w:link w:val="7"/>
    <w:qFormat/>
    <w:uiPriority w:val="0"/>
    <w:pPr>
      <w:spacing w:line="360" w:lineRule="exact"/>
      <w:ind w:firstLine="200" w:firstLineChars="200"/>
    </w:pPr>
    <w:rPr>
      <w:rFonts w:ascii="宋体" w:hAnsi="宋体" w:cs="宋体" w:eastAsiaTheme="minorEastAsia"/>
      <w:kern w:val="2"/>
      <w:sz w:val="21"/>
      <w:szCs w:val="21"/>
      <w:lang w:val="en-US" w:eastAsia="zh-CN" w:bidi="ar-SA"/>
    </w:rPr>
  </w:style>
  <w:style w:type="character" w:customStyle="1" w:styleId="9">
    <w:name w:val="五黑体加粗 Char"/>
    <w:basedOn w:val="7"/>
    <w:link w:val="10"/>
    <w:qFormat/>
    <w:uiPriority w:val="0"/>
    <w:rPr>
      <w:rFonts w:ascii="黑体" w:eastAsia="黑体"/>
      <w:b/>
    </w:rPr>
  </w:style>
  <w:style w:type="paragraph" w:customStyle="1" w:styleId="10">
    <w:name w:val="五黑体加粗"/>
    <w:basedOn w:val="8"/>
    <w:link w:val="9"/>
    <w:uiPriority w:val="0"/>
    <w:pPr>
      <w:ind w:firstLine="422"/>
    </w:pPr>
    <w:rPr>
      <w:rFonts w:ascii="黑体" w:eastAsia="黑体"/>
      <w:b/>
    </w:rPr>
  </w:style>
  <w:style w:type="paragraph" w:customStyle="1" w:styleId="11">
    <w:name w:val="一级3"/>
    <w:basedOn w:val="1"/>
    <w:qFormat/>
    <w:uiPriority w:val="0"/>
    <w:pPr>
      <w:keepNext/>
      <w:keepLines/>
      <w:spacing w:before="100" w:beforeAutospacing="1" w:afterLines="200"/>
      <w:jc w:val="center"/>
      <w:outlineLvl w:val="0"/>
    </w:pPr>
    <w:rPr>
      <w:rFonts w:ascii="方正小标宋简体" w:eastAsia="方正小标宋简体"/>
      <w:bCs/>
      <w:kern w:val="44"/>
      <w:sz w:val="36"/>
      <w:szCs w:val="36"/>
    </w:rPr>
  </w:style>
  <w:style w:type="character" w:customStyle="1" w:styleId="12">
    <w:name w:val="纯文本 Char"/>
    <w:basedOn w:val="5"/>
    <w:link w:val="2"/>
    <w:semiHidden/>
    <w:qFormat/>
    <w:uiPriority w:val="99"/>
    <w:rPr>
      <w:rFonts w:ascii="宋体" w:hAnsi="Courier New" w:eastAsia="宋体" w:cs="Courier New"/>
      <w:szCs w:val="21"/>
    </w:rPr>
  </w:style>
  <w:style w:type="character" w:customStyle="1" w:styleId="13">
    <w:name w:val="页眉 Char"/>
    <w:basedOn w:val="5"/>
    <w:link w:val="4"/>
    <w:semiHidden/>
    <w:qFormat/>
    <w:uiPriority w:val="99"/>
    <w:rPr>
      <w:rFonts w:ascii="Times New Roman" w:hAnsi="Times New Roman" w:eastAsia="宋体" w:cs="Times New Roman"/>
      <w:sz w:val="18"/>
      <w:szCs w:val="18"/>
    </w:rPr>
  </w:style>
  <w:style w:type="character" w:customStyle="1" w:styleId="14">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390</Words>
  <Characters>2224</Characters>
  <Lines>18</Lines>
  <Paragraphs>5</Paragraphs>
  <ScaleCrop>false</ScaleCrop>
  <LinksUpToDate>false</LinksUpToDate>
  <CharactersWithSpaces>2609</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2017-04-27T10:18:00Z</dcterms:created>
  <dc:creator>林罗添骥</dc:creator>
  <cp:lastModifiedBy>user</cp:lastModifiedBy>
  <cp:lastPrinted>2017-04-27T10:34:00Z</cp:lastPrinted>
  <dcterms:modified xsi:type="dcterms:W3CDTF">2017-10-23T08:10:11Z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